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B66" w:rsidRPr="00B32B66" w:rsidRDefault="00B32B66" w:rsidP="00B32B66">
      <w:pPr>
        <w:pStyle w:val="ab"/>
        <w:spacing w:after="0"/>
        <w:jc w:val="center"/>
        <w:rPr>
          <w:color w:val="auto"/>
          <w:sz w:val="28"/>
        </w:rPr>
      </w:pPr>
      <w:r w:rsidRPr="00B32B66">
        <w:rPr>
          <w:color w:val="auto"/>
          <w:sz w:val="28"/>
        </w:rPr>
        <w:t xml:space="preserve">Энгельсский технологический институт (филиал) </w:t>
      </w:r>
    </w:p>
    <w:p w:rsidR="00B32B66" w:rsidRPr="00B32B66" w:rsidRDefault="00B32B66" w:rsidP="00B32B66">
      <w:pPr>
        <w:pStyle w:val="ab"/>
        <w:spacing w:after="0"/>
        <w:jc w:val="center"/>
        <w:rPr>
          <w:color w:val="auto"/>
          <w:sz w:val="28"/>
        </w:rPr>
      </w:pPr>
      <w:r w:rsidRPr="00B32B66">
        <w:rPr>
          <w:color w:val="auto"/>
          <w:sz w:val="28"/>
        </w:rPr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B32B66" w:rsidRDefault="00B32B66" w:rsidP="00B32B66">
      <w:pPr>
        <w:pStyle w:val="ab"/>
        <w:spacing w:before="66"/>
        <w:ind w:left="215" w:right="435"/>
        <w:jc w:val="center"/>
      </w:pPr>
    </w:p>
    <w:p w:rsidR="005669E5" w:rsidRPr="0054235B" w:rsidRDefault="005669E5" w:rsidP="005669E5">
      <w:pPr>
        <w:jc w:val="center"/>
        <w:rPr>
          <w:color w:val="auto"/>
          <w:sz w:val="28"/>
        </w:rPr>
      </w:pPr>
    </w:p>
    <w:p w:rsidR="005669E5" w:rsidRPr="0054235B" w:rsidRDefault="005669E5" w:rsidP="005669E5">
      <w:pPr>
        <w:jc w:val="center"/>
        <w:rPr>
          <w:color w:val="auto"/>
          <w:sz w:val="28"/>
        </w:rPr>
      </w:pPr>
      <w:r w:rsidRPr="0054235B">
        <w:rPr>
          <w:color w:val="auto"/>
          <w:sz w:val="28"/>
        </w:rPr>
        <w:t xml:space="preserve">Кафедра «Физическая культура и спорт» </w:t>
      </w:r>
    </w:p>
    <w:p w:rsidR="005669E5" w:rsidRPr="00681A47" w:rsidRDefault="005669E5" w:rsidP="005669E5">
      <w:pPr>
        <w:jc w:val="center"/>
        <w:rPr>
          <w:rFonts w:eastAsia="Calibri"/>
          <w:bCs/>
          <w:sz w:val="28"/>
          <w:szCs w:val="28"/>
        </w:rPr>
      </w:pPr>
      <w:r w:rsidRPr="0054235B">
        <w:rPr>
          <w:color w:val="auto"/>
          <w:sz w:val="28"/>
        </w:rPr>
        <w:t>ПМК «Основы военной подготовки»</w:t>
      </w:r>
    </w:p>
    <w:p w:rsidR="005669E5" w:rsidRPr="00CD4226" w:rsidRDefault="005669E5" w:rsidP="005669E5">
      <w:pPr>
        <w:jc w:val="center"/>
        <w:rPr>
          <w:rFonts w:eastAsia="Calibri"/>
          <w:bCs/>
          <w:sz w:val="28"/>
          <w:szCs w:val="28"/>
        </w:rPr>
      </w:pPr>
    </w:p>
    <w:p w:rsidR="005669E5" w:rsidRPr="00CD4226" w:rsidRDefault="005669E5" w:rsidP="005669E5">
      <w:pPr>
        <w:jc w:val="center"/>
        <w:rPr>
          <w:rFonts w:eastAsia="Calibri"/>
          <w:bCs/>
          <w:sz w:val="28"/>
          <w:szCs w:val="28"/>
        </w:rPr>
      </w:pPr>
    </w:p>
    <w:p w:rsidR="005669E5" w:rsidRPr="00CD4226" w:rsidRDefault="005669E5" w:rsidP="005669E5">
      <w:pPr>
        <w:jc w:val="center"/>
        <w:rPr>
          <w:rFonts w:eastAsia="Calibri"/>
          <w:bCs/>
          <w:sz w:val="28"/>
          <w:szCs w:val="28"/>
        </w:rPr>
      </w:pPr>
    </w:p>
    <w:p w:rsidR="005669E5" w:rsidRPr="00CD4226" w:rsidRDefault="005669E5" w:rsidP="005669E5">
      <w:pPr>
        <w:jc w:val="center"/>
        <w:rPr>
          <w:rFonts w:eastAsia="Calibri"/>
          <w:bCs/>
          <w:sz w:val="28"/>
          <w:szCs w:val="28"/>
        </w:rPr>
      </w:pPr>
    </w:p>
    <w:p w:rsidR="005669E5" w:rsidRDefault="005669E5" w:rsidP="005669E5">
      <w:pPr>
        <w:jc w:val="center"/>
        <w:rPr>
          <w:rFonts w:eastAsia="Calibri"/>
          <w:b/>
          <w:bCs/>
          <w:caps/>
          <w:sz w:val="28"/>
          <w:szCs w:val="28"/>
        </w:rPr>
      </w:pPr>
      <w:r w:rsidRPr="0054235B">
        <w:rPr>
          <w:rFonts w:eastAsia="Calibri"/>
          <w:b/>
          <w:bCs/>
          <w:caps/>
          <w:sz w:val="28"/>
          <w:szCs w:val="28"/>
        </w:rPr>
        <w:t>Основы военной подготовки</w:t>
      </w:r>
    </w:p>
    <w:p w:rsidR="005669E5" w:rsidRPr="00CD4226" w:rsidRDefault="005669E5" w:rsidP="005669E5">
      <w:pPr>
        <w:jc w:val="center"/>
        <w:rPr>
          <w:rFonts w:eastAsia="Calibri"/>
          <w:sz w:val="28"/>
        </w:rPr>
      </w:pPr>
    </w:p>
    <w:p w:rsidR="004807AD" w:rsidRDefault="004807AD" w:rsidP="004807AD">
      <w:pPr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Методические указания</w:t>
      </w:r>
    </w:p>
    <w:p w:rsidR="004807AD" w:rsidRDefault="004807AD" w:rsidP="004807AD">
      <w:pPr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к выполнению</w:t>
      </w:r>
      <w:r w:rsidRPr="005A1BFB">
        <w:rPr>
          <w:b/>
          <w:color w:val="auto"/>
          <w:sz w:val="28"/>
        </w:rPr>
        <w:t xml:space="preserve"> </w:t>
      </w:r>
      <w:r>
        <w:rPr>
          <w:b/>
          <w:color w:val="auto"/>
          <w:sz w:val="28"/>
        </w:rPr>
        <w:t>самостоятельной работы</w:t>
      </w:r>
    </w:p>
    <w:p w:rsidR="004807AD" w:rsidRDefault="004807AD" w:rsidP="004807AD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для студентов</w:t>
      </w:r>
    </w:p>
    <w:p w:rsidR="009F313D" w:rsidRDefault="009F313D" w:rsidP="004807AD">
      <w:pPr>
        <w:jc w:val="center"/>
        <w:rPr>
          <w:rFonts w:eastAsia="Calibri"/>
          <w:sz w:val="28"/>
        </w:rPr>
      </w:pPr>
    </w:p>
    <w:p w:rsidR="009F313D" w:rsidRPr="009F313D" w:rsidRDefault="009F313D" w:rsidP="009F313D">
      <w:pPr>
        <w:jc w:val="center"/>
        <w:rPr>
          <w:color w:val="auto"/>
          <w:sz w:val="28"/>
        </w:rPr>
      </w:pPr>
      <w:r>
        <w:rPr>
          <w:color w:val="auto"/>
          <w:sz w:val="28"/>
        </w:rPr>
        <w:t xml:space="preserve">направления </w:t>
      </w:r>
      <w:r w:rsidRPr="009F313D">
        <w:rPr>
          <w:color w:val="auto"/>
          <w:sz w:val="28"/>
        </w:rPr>
        <w:t>15.03.02 Технологические машины и оборудование</w:t>
      </w:r>
    </w:p>
    <w:p w:rsidR="009F313D" w:rsidRPr="009F313D" w:rsidRDefault="009F313D" w:rsidP="009F313D">
      <w:pPr>
        <w:jc w:val="center"/>
        <w:rPr>
          <w:color w:val="auto"/>
          <w:sz w:val="28"/>
        </w:rPr>
      </w:pPr>
    </w:p>
    <w:p w:rsidR="009F313D" w:rsidRPr="009F313D" w:rsidRDefault="009F313D" w:rsidP="009F313D">
      <w:pPr>
        <w:jc w:val="center"/>
        <w:rPr>
          <w:color w:val="auto"/>
          <w:sz w:val="28"/>
        </w:rPr>
      </w:pPr>
      <w:r w:rsidRPr="009F313D">
        <w:rPr>
          <w:color w:val="auto"/>
          <w:sz w:val="28"/>
        </w:rPr>
        <w:t>Профиль: «Оборудование химических и нефтегазовых производств»</w:t>
      </w:r>
    </w:p>
    <w:p w:rsidR="005A1BFB" w:rsidRDefault="005A1BFB" w:rsidP="005A1BFB">
      <w:pPr>
        <w:jc w:val="center"/>
        <w:rPr>
          <w:bCs/>
          <w:color w:val="auto"/>
          <w:sz w:val="28"/>
          <w:szCs w:val="28"/>
        </w:rPr>
      </w:pPr>
    </w:p>
    <w:p w:rsidR="005A1BFB" w:rsidRDefault="005A1BFB" w:rsidP="005A1BFB">
      <w:pPr>
        <w:jc w:val="center"/>
        <w:rPr>
          <w:bCs/>
          <w:color w:val="auto"/>
          <w:sz w:val="28"/>
          <w:szCs w:val="28"/>
        </w:rPr>
      </w:pPr>
    </w:p>
    <w:p w:rsidR="005A1BFB" w:rsidRDefault="005A1BFB" w:rsidP="005A1BFB">
      <w:pPr>
        <w:jc w:val="center"/>
        <w:rPr>
          <w:bCs/>
          <w:color w:val="auto"/>
          <w:sz w:val="28"/>
          <w:szCs w:val="28"/>
        </w:rPr>
      </w:pPr>
    </w:p>
    <w:p w:rsidR="005A1BFB" w:rsidRDefault="005A1BFB" w:rsidP="005A1BFB">
      <w:pPr>
        <w:jc w:val="center"/>
        <w:rPr>
          <w:bCs/>
          <w:color w:val="auto"/>
          <w:sz w:val="28"/>
          <w:szCs w:val="28"/>
        </w:rPr>
      </w:pPr>
    </w:p>
    <w:p w:rsidR="005A1BFB" w:rsidRDefault="005A1BFB" w:rsidP="005A1BFB">
      <w:pPr>
        <w:jc w:val="center"/>
        <w:rPr>
          <w:bCs/>
          <w:color w:val="auto"/>
          <w:sz w:val="28"/>
          <w:szCs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2BE2" w:rsidRDefault="005A2BE2" w:rsidP="005A1BFB">
      <w:pPr>
        <w:jc w:val="center"/>
        <w:rPr>
          <w:color w:val="auto"/>
          <w:sz w:val="28"/>
        </w:rPr>
      </w:pPr>
    </w:p>
    <w:p w:rsidR="005A2BE2" w:rsidRDefault="005A2BE2" w:rsidP="005A1BFB">
      <w:pPr>
        <w:jc w:val="center"/>
        <w:rPr>
          <w:color w:val="auto"/>
          <w:sz w:val="28"/>
        </w:rPr>
      </w:pPr>
    </w:p>
    <w:p w:rsidR="005A2BE2" w:rsidRDefault="005A2BE2" w:rsidP="005A1BFB">
      <w:pPr>
        <w:jc w:val="center"/>
        <w:rPr>
          <w:color w:val="auto"/>
          <w:sz w:val="28"/>
        </w:rPr>
      </w:pPr>
    </w:p>
    <w:p w:rsidR="005A2BE2" w:rsidRDefault="005A2BE2" w:rsidP="005A1BFB">
      <w:pPr>
        <w:jc w:val="center"/>
        <w:rPr>
          <w:color w:val="auto"/>
          <w:sz w:val="28"/>
        </w:rPr>
      </w:pPr>
    </w:p>
    <w:p w:rsidR="005A2BE2" w:rsidRPr="002527C4" w:rsidRDefault="005A2BE2" w:rsidP="005A1BFB">
      <w:pPr>
        <w:jc w:val="center"/>
        <w:rPr>
          <w:color w:val="auto"/>
          <w:sz w:val="28"/>
        </w:rPr>
      </w:pPr>
    </w:p>
    <w:p w:rsidR="005A1BFB" w:rsidRPr="002527C4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4807AD">
      <w:pPr>
        <w:rPr>
          <w:color w:val="auto"/>
          <w:sz w:val="28"/>
        </w:rPr>
      </w:pPr>
    </w:p>
    <w:p w:rsidR="00E65FB7" w:rsidRDefault="00E65FB7" w:rsidP="004807AD">
      <w:pPr>
        <w:rPr>
          <w:color w:val="auto"/>
          <w:sz w:val="28"/>
        </w:rPr>
      </w:pPr>
    </w:p>
    <w:p w:rsidR="00E65FB7" w:rsidRDefault="00E65FB7" w:rsidP="004807AD">
      <w:pPr>
        <w:rPr>
          <w:color w:val="auto"/>
          <w:sz w:val="28"/>
        </w:rPr>
      </w:pPr>
    </w:p>
    <w:p w:rsidR="005A1BFB" w:rsidRPr="002527C4" w:rsidRDefault="005A1BFB" w:rsidP="005A1BFB">
      <w:pPr>
        <w:jc w:val="center"/>
        <w:rPr>
          <w:color w:val="auto"/>
          <w:sz w:val="28"/>
        </w:rPr>
      </w:pPr>
    </w:p>
    <w:p w:rsidR="005A1BFB" w:rsidRPr="002527C4" w:rsidRDefault="009F313D" w:rsidP="005A1BFB">
      <w:pPr>
        <w:jc w:val="center"/>
        <w:rPr>
          <w:color w:val="auto"/>
          <w:sz w:val="28"/>
        </w:rPr>
      </w:pPr>
      <w:r>
        <w:rPr>
          <w:color w:val="auto"/>
          <w:sz w:val="28"/>
        </w:rPr>
        <w:t>Энгельс</w:t>
      </w:r>
      <w:r w:rsidR="005A1BFB" w:rsidRPr="002527C4">
        <w:rPr>
          <w:color w:val="auto"/>
          <w:sz w:val="28"/>
        </w:rPr>
        <w:t xml:space="preserve"> </w:t>
      </w:r>
      <w:r w:rsidR="00FD2C72">
        <w:rPr>
          <w:color w:val="auto"/>
          <w:sz w:val="28"/>
        </w:rPr>
        <w:t>2026</w:t>
      </w:r>
      <w:bookmarkStart w:id="0" w:name="_GoBack"/>
      <w:bookmarkEnd w:id="0"/>
    </w:p>
    <w:p w:rsidR="005669E5" w:rsidRDefault="005669E5">
      <w:pPr>
        <w:spacing w:after="200" w:line="276" w:lineRule="auto"/>
        <w:rPr>
          <w:b/>
          <w:bCs/>
          <w:i/>
          <w:iCs/>
          <w:color w:val="auto"/>
          <w:sz w:val="28"/>
          <w:szCs w:val="28"/>
        </w:rPr>
      </w:pPr>
      <w:bookmarkStart w:id="1" w:name="_Toc43727969"/>
      <w:bookmarkStart w:id="2" w:name="_Toc441826699"/>
      <w:bookmarkStart w:id="3" w:name="_Toc372025466"/>
      <w:bookmarkEnd w:id="1"/>
      <w:bookmarkEnd w:id="2"/>
      <w:bookmarkEnd w:id="3"/>
      <w:r>
        <w:rPr>
          <w:b/>
          <w:bCs/>
          <w:i/>
          <w:iCs/>
          <w:color w:val="auto"/>
          <w:sz w:val="28"/>
          <w:szCs w:val="28"/>
        </w:rPr>
        <w:br w:type="page"/>
      </w:r>
    </w:p>
    <w:p w:rsidR="005A1BFB" w:rsidRPr="005A1BFB" w:rsidRDefault="005A1BFB" w:rsidP="005A1BFB">
      <w:pPr>
        <w:jc w:val="center"/>
        <w:rPr>
          <w:b/>
          <w:sz w:val="28"/>
          <w:szCs w:val="28"/>
        </w:rPr>
      </w:pPr>
      <w:r w:rsidRPr="005A1BFB">
        <w:rPr>
          <w:b/>
          <w:sz w:val="28"/>
          <w:szCs w:val="28"/>
        </w:rPr>
        <w:lastRenderedPageBreak/>
        <w:t>1 Общие положения</w:t>
      </w:r>
    </w:p>
    <w:p w:rsidR="005A1BFB" w:rsidRDefault="005A1BFB" w:rsidP="005A1BFB">
      <w:pPr>
        <w:jc w:val="both"/>
        <w:rPr>
          <w:sz w:val="28"/>
          <w:szCs w:val="28"/>
        </w:rPr>
      </w:pP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>Самостоятельная работа студентов – планируемая учебная, учебно</w:t>
      </w:r>
      <w:r w:rsidR="004807AD">
        <w:rPr>
          <w:sz w:val="28"/>
          <w:szCs w:val="28"/>
        </w:rPr>
        <w:t>-</w:t>
      </w:r>
      <w:r w:rsidRPr="005A1BFB">
        <w:rPr>
          <w:sz w:val="28"/>
          <w:szCs w:val="28"/>
        </w:rPr>
        <w:t xml:space="preserve">исследовательская, научно-исследовательская работа, выполняемая во внеаудиторное время по заданию и при методическом руководстве преподавателя, но без его непосредственного участия.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Целью самостоятельной работы студентов является овладение фундаментальными знаниями, профессиональными умениями и навыками по профилю изучаемой дисциплины, опытом творческой, исследовательской деятельности.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>Самостоятельная работа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уровней. Самостоятельная работа является обязательной для каждого студента, а ее объем определяется учебным планом. При определении содержания самостоятельной работы следует учитывать уровень самостоятельности студентов и требования к уровню самостоятельности выпускников для того, чтобы за период обучения искомый уровень был достигнут.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 Самостоятельная работа выполняет важные функции: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 - способствует усвоению знаний, формированию профессиональных умений и навыков, обеспечивает формирование профессиональной компетенции будущего специалиста;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- воспитывает потребность в самообразовании, максимально развивает познавательные и творческие способности личности;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- побуждает к научно-исследовательской работе.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Формы самостоятельной работы определяются содержанием учебной дисциплины, степенью подготовленности студентов. Они могут быть тесно связаны с теоретическими курсами, иметь ярко выраженный учебный, учебно-исследовательский характер. </w:t>
      </w:r>
    </w:p>
    <w:p w:rsidR="00DF31B4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>Методические указания к СРС входят в состав учебно-методических комплексов дисциплин (УМКД) и предназначены для организации качественной самостоятельной работы студентов.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</w:p>
    <w:p w:rsidR="005A1BFB" w:rsidRDefault="005A1BFB" w:rsidP="005A1BFB">
      <w:pPr>
        <w:ind w:firstLine="709"/>
        <w:jc w:val="both"/>
        <w:rPr>
          <w:sz w:val="28"/>
          <w:szCs w:val="28"/>
        </w:rPr>
      </w:pPr>
    </w:p>
    <w:p w:rsidR="005A1BFB" w:rsidRPr="005A1BFB" w:rsidRDefault="005A1BFB" w:rsidP="005A1BFB">
      <w:pPr>
        <w:ind w:firstLine="709"/>
        <w:jc w:val="center"/>
        <w:rPr>
          <w:b/>
          <w:sz w:val="28"/>
          <w:szCs w:val="28"/>
        </w:rPr>
      </w:pPr>
      <w:r w:rsidRPr="005A1BFB">
        <w:rPr>
          <w:b/>
          <w:sz w:val="28"/>
          <w:szCs w:val="28"/>
        </w:rPr>
        <w:t>Система контроля (мониторинг) самостоятельной работы студентов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По данной дисциплине в течение семестра осуществляется текущий оперативный контроль самостоятельной работы.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Критериями оценки результатов внеаудиторной самостоятельной работы студента являются: - уровень освоения учебного материала, - умение использовать теоретические знания при выполнении практических задач, - полнота обще учебных представлений, знаний и умений по изучаемой теме, к которой относится данная самостоятельная работа, - обоснованность и четкость изложения ответа на поставленный по внеаудиторной самостоятельной работе вопрос, - оформление отчетного материала в соответствии с известными или заданными преподавателем требованиями, предъявляемыми к подобного рода материалам.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</w:p>
    <w:p w:rsidR="005A1BFB" w:rsidRDefault="005A1BFB" w:rsidP="005A1BFB">
      <w:pPr>
        <w:ind w:firstLine="709"/>
        <w:jc w:val="center"/>
        <w:rPr>
          <w:b/>
          <w:sz w:val="28"/>
          <w:szCs w:val="28"/>
        </w:rPr>
      </w:pPr>
    </w:p>
    <w:p w:rsidR="005A1BFB" w:rsidRPr="005A1BFB" w:rsidRDefault="005A1BFB" w:rsidP="005A1BFB">
      <w:pPr>
        <w:ind w:firstLine="709"/>
        <w:jc w:val="center"/>
        <w:rPr>
          <w:b/>
          <w:sz w:val="28"/>
          <w:szCs w:val="28"/>
        </w:rPr>
      </w:pPr>
      <w:r w:rsidRPr="005A1BFB">
        <w:rPr>
          <w:b/>
          <w:sz w:val="28"/>
          <w:szCs w:val="28"/>
        </w:rPr>
        <w:lastRenderedPageBreak/>
        <w:t xml:space="preserve">Виды СРС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t xml:space="preserve">Изучение данной дисциплины предполагает выполнение следующих видов самостоятельной работы студентов: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t xml:space="preserve">- изучение основной и дополнительной литературы, периодики и Интернет-ресурсов. </w:t>
      </w:r>
    </w:p>
    <w:p w:rsidR="005A1BFB" w:rsidRDefault="005A1BFB" w:rsidP="005A1BFB">
      <w:pPr>
        <w:ind w:firstLine="709"/>
        <w:rPr>
          <w:sz w:val="28"/>
          <w:szCs w:val="28"/>
        </w:rPr>
      </w:pP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b/>
          <w:sz w:val="28"/>
          <w:szCs w:val="28"/>
        </w:rPr>
        <w:t>Контроль и оценка результатов самостоятельной работы</w:t>
      </w:r>
      <w:r w:rsidRPr="005A1BFB">
        <w:rPr>
          <w:sz w:val="28"/>
          <w:szCs w:val="28"/>
        </w:rPr>
        <w:t xml:space="preserve">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sym w:font="Symbol" w:char="F02D"/>
      </w:r>
      <w:r w:rsidRPr="005A1BFB">
        <w:rPr>
          <w:sz w:val="28"/>
          <w:szCs w:val="28"/>
        </w:rPr>
        <w:t xml:space="preserve"> самоконтроль –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t xml:space="preserve"> регулярная подготовка к занятиям;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sym w:font="Symbol" w:char="F02D"/>
      </w:r>
      <w:r w:rsidRPr="005A1BFB">
        <w:rPr>
          <w:sz w:val="28"/>
          <w:szCs w:val="28"/>
        </w:rPr>
        <w:t xml:space="preserve"> контроль со стороны преподавателя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t xml:space="preserve"> – текущий (еженедельно в течение семестра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t xml:space="preserve">– посещения лекций и практических занятий, устный опрос, выполнения заданий на практических занятиях);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sym w:font="Symbol" w:char="F02D"/>
      </w:r>
      <w:r w:rsidRPr="005A1BFB">
        <w:rPr>
          <w:sz w:val="28"/>
          <w:szCs w:val="28"/>
        </w:rPr>
        <w:t xml:space="preserve"> итоговый контроль (</w:t>
      </w:r>
      <w:r w:rsidR="005669E5">
        <w:rPr>
          <w:sz w:val="28"/>
          <w:szCs w:val="28"/>
        </w:rPr>
        <w:t>зачет с оценкой</w:t>
      </w:r>
      <w:r w:rsidRPr="005A1BFB">
        <w:rPr>
          <w:sz w:val="28"/>
          <w:szCs w:val="28"/>
        </w:rPr>
        <w:t>).</w:t>
      </w:r>
    </w:p>
    <w:p w:rsidR="005A1BFB" w:rsidRDefault="005A1BFB" w:rsidP="005A1BFB">
      <w:pPr>
        <w:rPr>
          <w:b/>
          <w:sz w:val="28"/>
          <w:szCs w:val="28"/>
        </w:rPr>
      </w:pPr>
    </w:p>
    <w:p w:rsidR="005A1BFB" w:rsidRDefault="005A1BFB" w:rsidP="005A1BFB">
      <w:pPr>
        <w:rPr>
          <w:b/>
          <w:sz w:val="28"/>
          <w:szCs w:val="28"/>
        </w:rPr>
      </w:pPr>
    </w:p>
    <w:p w:rsidR="005A1BFB" w:rsidRDefault="005A1BFB" w:rsidP="005A1BFB">
      <w:pPr>
        <w:ind w:firstLine="709"/>
        <w:jc w:val="center"/>
        <w:rPr>
          <w:b/>
          <w:sz w:val="28"/>
          <w:szCs w:val="28"/>
        </w:rPr>
      </w:pPr>
      <w:r w:rsidRPr="005A1BFB">
        <w:rPr>
          <w:b/>
          <w:sz w:val="28"/>
          <w:szCs w:val="28"/>
        </w:rPr>
        <w:t>ГРАФИК КОНТРОЛЯ СРС</w:t>
      </w:r>
    </w:p>
    <w:p w:rsidR="005A1BFB" w:rsidRDefault="005A1BFB" w:rsidP="005A1BFB">
      <w:pPr>
        <w:ind w:firstLine="709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74"/>
        <w:gridCol w:w="393"/>
        <w:gridCol w:w="393"/>
        <w:gridCol w:w="547"/>
        <w:gridCol w:w="547"/>
        <w:gridCol w:w="547"/>
        <w:gridCol w:w="394"/>
        <w:gridCol w:w="394"/>
        <w:gridCol w:w="378"/>
        <w:gridCol w:w="547"/>
        <w:gridCol w:w="547"/>
        <w:gridCol w:w="481"/>
        <w:gridCol w:w="547"/>
        <w:gridCol w:w="462"/>
        <w:gridCol w:w="547"/>
        <w:gridCol w:w="462"/>
        <w:gridCol w:w="570"/>
      </w:tblGrid>
      <w:tr w:rsidR="00FB3D3A" w:rsidRPr="005A1BFB" w:rsidTr="00651E93">
        <w:trPr>
          <w:jc w:val="center"/>
        </w:trPr>
        <w:tc>
          <w:tcPr>
            <w:tcW w:w="57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 xml:space="preserve">№ </w:t>
            </w:r>
            <w:proofErr w:type="spellStart"/>
            <w:r w:rsidRPr="005A1BFB">
              <w:rPr>
                <w:sz w:val="24"/>
                <w:szCs w:val="24"/>
              </w:rPr>
              <w:t>нед</w:t>
            </w:r>
            <w:proofErr w:type="spellEnd"/>
            <w:r w:rsidRPr="005A1BFB">
              <w:rPr>
                <w:sz w:val="24"/>
                <w:szCs w:val="24"/>
              </w:rPr>
              <w:t xml:space="preserve"> ели</w:t>
            </w:r>
          </w:p>
        </w:tc>
        <w:tc>
          <w:tcPr>
            <w:tcW w:w="393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</w:t>
            </w:r>
          </w:p>
        </w:tc>
        <w:tc>
          <w:tcPr>
            <w:tcW w:w="393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3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4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5</w:t>
            </w:r>
          </w:p>
        </w:tc>
        <w:tc>
          <w:tcPr>
            <w:tcW w:w="39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6</w:t>
            </w:r>
          </w:p>
        </w:tc>
        <w:tc>
          <w:tcPr>
            <w:tcW w:w="39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7</w:t>
            </w:r>
          </w:p>
        </w:tc>
        <w:tc>
          <w:tcPr>
            <w:tcW w:w="378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8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9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10</w:t>
            </w:r>
          </w:p>
        </w:tc>
        <w:tc>
          <w:tcPr>
            <w:tcW w:w="481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11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12</w:t>
            </w:r>
          </w:p>
        </w:tc>
        <w:tc>
          <w:tcPr>
            <w:tcW w:w="462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13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14</w:t>
            </w:r>
          </w:p>
        </w:tc>
        <w:tc>
          <w:tcPr>
            <w:tcW w:w="462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15</w:t>
            </w:r>
          </w:p>
        </w:tc>
        <w:tc>
          <w:tcPr>
            <w:tcW w:w="462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16</w:t>
            </w:r>
          </w:p>
        </w:tc>
      </w:tr>
      <w:tr w:rsidR="00FB3D3A" w:rsidRPr="005A1BFB" w:rsidTr="00651E93">
        <w:trPr>
          <w:jc w:val="center"/>
        </w:trPr>
        <w:tc>
          <w:tcPr>
            <w:tcW w:w="57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dxa"/>
          </w:tcPr>
          <w:p w:rsidR="00FB3D3A" w:rsidRPr="005A1BFB" w:rsidRDefault="00FB3D3A" w:rsidP="005A1BFB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rPr>
                <w:sz w:val="24"/>
                <w:szCs w:val="24"/>
              </w:rPr>
            </w:pPr>
          </w:p>
        </w:tc>
        <w:tc>
          <w:tcPr>
            <w:tcW w:w="462" w:type="dxa"/>
          </w:tcPr>
          <w:p w:rsidR="00FB3D3A" w:rsidRPr="005A1BFB" w:rsidRDefault="00FB3D3A" w:rsidP="005A1BFB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54B11">
              <w:rPr>
                <w:sz w:val="24"/>
                <w:szCs w:val="24"/>
              </w:rPr>
              <w:t>,З</w:t>
            </w:r>
          </w:p>
        </w:tc>
      </w:tr>
    </w:tbl>
    <w:p w:rsidR="005A1BFB" w:rsidRDefault="005A1BFB" w:rsidP="005A1BFB">
      <w:pPr>
        <w:ind w:firstLine="709"/>
        <w:jc w:val="center"/>
      </w:pPr>
    </w:p>
    <w:p w:rsidR="005A1BFB" w:rsidRDefault="005A1BFB" w:rsidP="005A1BFB">
      <w:pPr>
        <w:ind w:firstLine="709"/>
        <w:jc w:val="center"/>
        <w:rPr>
          <w:b/>
          <w:sz w:val="28"/>
          <w:szCs w:val="28"/>
        </w:rPr>
      </w:pPr>
      <w:r>
        <w:t>О-устный опрос, А-межсессионная аттестация, ДЗ-домашнее задание, ДП-доклад, презентация, Т-тестирование, Э-экзамен</w:t>
      </w:r>
      <w:r w:rsidR="00B54B11">
        <w:t>, З- зачет с оценкой.</w:t>
      </w:r>
    </w:p>
    <w:p w:rsidR="005A1BFB" w:rsidRDefault="005A1BFB" w:rsidP="005A1BFB">
      <w:pPr>
        <w:ind w:firstLine="709"/>
        <w:jc w:val="center"/>
        <w:rPr>
          <w:b/>
          <w:sz w:val="28"/>
          <w:szCs w:val="28"/>
        </w:rPr>
      </w:pPr>
    </w:p>
    <w:p w:rsidR="005A1BFB" w:rsidRPr="005A1BFB" w:rsidRDefault="005A1BFB" w:rsidP="005A1BFB">
      <w:pPr>
        <w:ind w:firstLine="709"/>
        <w:jc w:val="center"/>
        <w:rPr>
          <w:b/>
          <w:sz w:val="28"/>
          <w:szCs w:val="28"/>
        </w:rPr>
      </w:pPr>
      <w:r w:rsidRPr="005A1BFB">
        <w:rPr>
          <w:b/>
          <w:sz w:val="28"/>
          <w:szCs w:val="28"/>
        </w:rPr>
        <w:t>Литература</w:t>
      </w:r>
    </w:p>
    <w:p w:rsidR="005A1BFB" w:rsidRDefault="005A1BFB" w:rsidP="005A1BFB">
      <w:pPr>
        <w:jc w:val="center"/>
        <w:rPr>
          <w:color w:val="auto"/>
          <w:sz w:val="28"/>
          <w:szCs w:val="28"/>
          <w:u w:val="single"/>
        </w:rPr>
      </w:pP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rStyle w:val="a9"/>
          <w:bCs/>
          <w:color w:val="auto"/>
          <w:sz w:val="28"/>
          <w:szCs w:val="28"/>
        </w:rPr>
        <w:t>Рекомендованная: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1. </w:t>
      </w:r>
      <w:hyperlink r:id="rId6" w:history="1">
        <w:r w:rsidRPr="009D4E64">
          <w:rPr>
            <w:rStyle w:val="aa"/>
            <w:color w:val="auto"/>
            <w:sz w:val="28"/>
            <w:szCs w:val="28"/>
          </w:rPr>
          <w:t>Военная доктрина</w:t>
        </w:r>
      </w:hyperlink>
      <w:r w:rsidRPr="009D4E64">
        <w:rPr>
          <w:sz w:val="28"/>
          <w:szCs w:val="28"/>
        </w:rPr>
        <w:t xml:space="preserve"> Российской Федерации.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2. Сборник общевоинских уставов Вооруженных Сил Российской Федерации.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3. </w:t>
      </w:r>
      <w:hyperlink r:id="rId7" w:history="1">
        <w:r w:rsidRPr="009D4E64">
          <w:rPr>
            <w:rStyle w:val="aa"/>
            <w:color w:val="auto"/>
            <w:sz w:val="28"/>
            <w:szCs w:val="28"/>
          </w:rPr>
          <w:t>Федеральный закон</w:t>
        </w:r>
      </w:hyperlink>
      <w:r w:rsidRPr="009D4E64">
        <w:rPr>
          <w:sz w:val="28"/>
          <w:szCs w:val="28"/>
        </w:rPr>
        <w:t xml:space="preserve"> от 28 марта 1998 года N 53-ФЗ "О воинской обязанности и военной службе" (с изменениями и дополнениями).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4. </w:t>
      </w:r>
      <w:hyperlink r:id="rId8" w:history="1">
        <w:r w:rsidRPr="009D4E64">
          <w:rPr>
            <w:rStyle w:val="aa"/>
            <w:color w:val="auto"/>
            <w:sz w:val="28"/>
            <w:szCs w:val="28"/>
          </w:rPr>
          <w:t>Федеральный закон</w:t>
        </w:r>
      </w:hyperlink>
      <w:r w:rsidRPr="009D4E64">
        <w:rPr>
          <w:sz w:val="28"/>
          <w:szCs w:val="28"/>
        </w:rPr>
        <w:t xml:space="preserve"> от 27 мая 1998 года N 76-ФЗ "О статусе военнослужащих" (с изменениями и дополнениями).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5. </w:t>
      </w:r>
      <w:hyperlink r:id="rId9" w:history="1">
        <w:r w:rsidRPr="009D4E64">
          <w:rPr>
            <w:rStyle w:val="aa"/>
            <w:color w:val="auto"/>
            <w:sz w:val="28"/>
            <w:szCs w:val="28"/>
          </w:rPr>
          <w:t>Указ</w:t>
        </w:r>
      </w:hyperlink>
      <w:r w:rsidRPr="009D4E64">
        <w:rPr>
          <w:sz w:val="28"/>
          <w:szCs w:val="28"/>
        </w:rPr>
        <w:t xml:space="preserve"> Президента РФ от 16.09.1999 N 1237 "Вопросы прохождения военной службы" (вместе с "</w:t>
      </w:r>
      <w:hyperlink r:id="rId10" w:history="1">
        <w:r w:rsidRPr="009D4E64">
          <w:rPr>
            <w:rStyle w:val="aa"/>
            <w:color w:val="auto"/>
            <w:sz w:val="28"/>
            <w:szCs w:val="28"/>
          </w:rPr>
          <w:t>Положением</w:t>
        </w:r>
      </w:hyperlink>
      <w:r w:rsidRPr="009D4E64">
        <w:rPr>
          <w:sz w:val="28"/>
          <w:szCs w:val="28"/>
        </w:rPr>
        <w:t xml:space="preserve"> о порядке прохождения военной службы").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6. </w:t>
      </w:r>
      <w:hyperlink r:id="rId11" w:history="1">
        <w:r w:rsidRPr="009D4E64">
          <w:rPr>
            <w:rStyle w:val="aa"/>
            <w:color w:val="auto"/>
            <w:sz w:val="28"/>
            <w:szCs w:val="28"/>
          </w:rPr>
          <w:t>Боевой устав</w:t>
        </w:r>
      </w:hyperlink>
      <w:r w:rsidRPr="009D4E64">
        <w:rPr>
          <w:sz w:val="28"/>
          <w:szCs w:val="28"/>
        </w:rPr>
        <w:t xml:space="preserve"> по подготовке и ведению общевойскового боя. Часть 2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7. </w:t>
      </w:r>
      <w:hyperlink r:id="rId12" w:history="1">
        <w:r w:rsidRPr="009D4E64">
          <w:rPr>
            <w:rStyle w:val="aa"/>
            <w:color w:val="auto"/>
            <w:sz w:val="28"/>
            <w:szCs w:val="28"/>
          </w:rPr>
          <w:t>Боевой устав</w:t>
        </w:r>
      </w:hyperlink>
      <w:r w:rsidRPr="009D4E64">
        <w:rPr>
          <w:sz w:val="28"/>
          <w:szCs w:val="28"/>
        </w:rPr>
        <w:t xml:space="preserve"> по подготовке и ведению общевойскового боя. Часть 3.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8. Огневая подготовка: учебное пособие / Л.С. </w:t>
      </w:r>
      <w:proofErr w:type="spellStart"/>
      <w:r w:rsidRPr="009D4E64">
        <w:rPr>
          <w:sz w:val="28"/>
          <w:szCs w:val="28"/>
        </w:rPr>
        <w:t>Шульдешов</w:t>
      </w:r>
      <w:proofErr w:type="spellEnd"/>
      <w:r w:rsidRPr="009D4E64">
        <w:rPr>
          <w:sz w:val="28"/>
          <w:szCs w:val="28"/>
        </w:rPr>
        <w:t xml:space="preserve"> В.А. Родионов, В.В. </w:t>
      </w:r>
      <w:proofErr w:type="spellStart"/>
      <w:r w:rsidRPr="009D4E64">
        <w:rPr>
          <w:sz w:val="28"/>
          <w:szCs w:val="28"/>
        </w:rPr>
        <w:t>Углянский</w:t>
      </w:r>
      <w:proofErr w:type="spellEnd"/>
      <w:r w:rsidRPr="009D4E64">
        <w:rPr>
          <w:sz w:val="28"/>
          <w:szCs w:val="28"/>
        </w:rPr>
        <w:t>. - Москва: КНОРУС, 2020, 216 с.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9. Строевая подготовка: учебник / И.М. Андриенко, А.А. Котов, А.В. Моисеев, Е.В. Смирнов, И.В. </w:t>
      </w:r>
      <w:proofErr w:type="spellStart"/>
      <w:r w:rsidRPr="009D4E64">
        <w:rPr>
          <w:sz w:val="28"/>
          <w:szCs w:val="28"/>
        </w:rPr>
        <w:t>Шпильной</w:t>
      </w:r>
      <w:proofErr w:type="spellEnd"/>
      <w:r w:rsidRPr="009D4E64">
        <w:rPr>
          <w:sz w:val="28"/>
          <w:szCs w:val="28"/>
        </w:rPr>
        <w:t>. - Москва: КНОРУС, 2017.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10. Общевоенная подготовка: учебник / В.Ю. </w:t>
      </w:r>
      <w:proofErr w:type="spellStart"/>
      <w:r w:rsidRPr="009D4E64">
        <w:rPr>
          <w:sz w:val="28"/>
          <w:szCs w:val="28"/>
        </w:rPr>
        <w:t>Микрюков</w:t>
      </w:r>
      <w:proofErr w:type="spellEnd"/>
      <w:r w:rsidRPr="009D4E64">
        <w:rPr>
          <w:sz w:val="28"/>
          <w:szCs w:val="28"/>
        </w:rPr>
        <w:t>. - Москва: КНОРУС, 2017.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11. Вооружение военная техника Сухопутных и воздушно-десантных войск: учебное пособие/ П.А. </w:t>
      </w:r>
      <w:proofErr w:type="spellStart"/>
      <w:r w:rsidRPr="009D4E64">
        <w:rPr>
          <w:sz w:val="28"/>
          <w:szCs w:val="28"/>
        </w:rPr>
        <w:t>Дульнев</w:t>
      </w:r>
      <w:proofErr w:type="spellEnd"/>
      <w:r w:rsidRPr="009D4E64">
        <w:rPr>
          <w:sz w:val="28"/>
          <w:szCs w:val="28"/>
        </w:rPr>
        <w:t>, В.И. </w:t>
      </w:r>
      <w:proofErr w:type="spellStart"/>
      <w:r w:rsidRPr="009D4E64">
        <w:rPr>
          <w:sz w:val="28"/>
          <w:szCs w:val="28"/>
        </w:rPr>
        <w:t>Литвененко</w:t>
      </w:r>
      <w:proofErr w:type="spellEnd"/>
      <w:r w:rsidRPr="009D4E64">
        <w:rPr>
          <w:sz w:val="28"/>
          <w:szCs w:val="28"/>
        </w:rPr>
        <w:t>, О.С. </w:t>
      </w:r>
      <w:proofErr w:type="spellStart"/>
      <w:r w:rsidRPr="009D4E64">
        <w:rPr>
          <w:sz w:val="28"/>
          <w:szCs w:val="28"/>
        </w:rPr>
        <w:t>Таненя</w:t>
      </w:r>
      <w:proofErr w:type="spellEnd"/>
      <w:r w:rsidRPr="009D4E64">
        <w:rPr>
          <w:sz w:val="28"/>
          <w:szCs w:val="28"/>
        </w:rPr>
        <w:t xml:space="preserve"> - Москва: КНОРУС, 2020. 374 с.</w:t>
      </w:r>
    </w:p>
    <w:p w:rsidR="00B54B11" w:rsidRPr="009D4E64" w:rsidRDefault="00B54B11" w:rsidP="00B54B11">
      <w:pPr>
        <w:rPr>
          <w:sz w:val="28"/>
          <w:szCs w:val="28"/>
        </w:rPr>
      </w:pP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rStyle w:val="a9"/>
          <w:bCs/>
          <w:color w:val="auto"/>
          <w:sz w:val="28"/>
          <w:szCs w:val="28"/>
        </w:rPr>
        <w:lastRenderedPageBreak/>
        <w:t>Дополнительная: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1. Наставление по стрелковому делу / ред. Чайка В.М. - Москва: Воениздат, 1985. - 640 с.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2. </w:t>
      </w:r>
      <w:proofErr w:type="spellStart"/>
      <w:r w:rsidRPr="009D4E64">
        <w:rPr>
          <w:sz w:val="28"/>
          <w:szCs w:val="28"/>
        </w:rPr>
        <w:t>Бызов</w:t>
      </w:r>
      <w:proofErr w:type="spellEnd"/>
      <w:r w:rsidRPr="009D4E64">
        <w:rPr>
          <w:sz w:val="28"/>
          <w:szCs w:val="28"/>
        </w:rPr>
        <w:t> Б.Е., Коваленко А.Н. Военная топография. Для курсантов учебных подразделений. - 2-е изд. - М.: Воениздат, 1990.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3. Военно-медицинская подготовка (для студентов медицинских институтов) / Под ред. Комарова Ф.И. - М.: Воениздат, 1989.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4. Основы первой доврачебной неотложной помощи пострадавшим: учеб. пособие / Алексеев А.В., Алексеева Д.А. - Ярославль: ООО "</w:t>
      </w:r>
      <w:proofErr w:type="spellStart"/>
      <w:r w:rsidRPr="009D4E64">
        <w:rPr>
          <w:sz w:val="28"/>
          <w:szCs w:val="28"/>
        </w:rPr>
        <w:t>Хисториоф</w:t>
      </w:r>
      <w:proofErr w:type="spellEnd"/>
      <w:r w:rsidRPr="009D4E64">
        <w:rPr>
          <w:sz w:val="28"/>
          <w:szCs w:val="28"/>
        </w:rPr>
        <w:t xml:space="preserve"> </w:t>
      </w:r>
      <w:proofErr w:type="spellStart"/>
      <w:r w:rsidRPr="009D4E64">
        <w:rPr>
          <w:sz w:val="28"/>
          <w:szCs w:val="28"/>
        </w:rPr>
        <w:t>Пипл</w:t>
      </w:r>
      <w:proofErr w:type="spellEnd"/>
      <w:r w:rsidRPr="009D4E64">
        <w:rPr>
          <w:sz w:val="28"/>
          <w:szCs w:val="28"/>
        </w:rPr>
        <w:t>", 2008.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5. Учебник сержанта войск радиационной, химической и бактериологической защиты / Под ред. генерал-майора Мельника Ю.Р. - М., 2006.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6. Сборник нормативов по боевой подготовке сухопутных войск. - М.: Воениздат, 1984.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7. Попов В. И., Батюшкин С.А. Тактика. Батальон, рота. - М.: Воениздат, 2011.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8. Вооруженные силы зарубежных государств </w:t>
      </w:r>
      <w:proofErr w:type="spellStart"/>
      <w:r w:rsidRPr="009D4E64">
        <w:rPr>
          <w:sz w:val="28"/>
          <w:szCs w:val="28"/>
        </w:rPr>
        <w:t>информ</w:t>
      </w:r>
      <w:proofErr w:type="spellEnd"/>
      <w:r w:rsidRPr="009D4E64">
        <w:rPr>
          <w:sz w:val="28"/>
          <w:szCs w:val="28"/>
        </w:rPr>
        <w:t xml:space="preserve">. </w:t>
      </w:r>
      <w:proofErr w:type="spellStart"/>
      <w:r w:rsidRPr="009D4E64">
        <w:rPr>
          <w:sz w:val="28"/>
          <w:szCs w:val="28"/>
        </w:rPr>
        <w:t>аналит</w:t>
      </w:r>
      <w:proofErr w:type="spellEnd"/>
      <w:r w:rsidRPr="009D4E64">
        <w:rPr>
          <w:sz w:val="28"/>
          <w:szCs w:val="28"/>
        </w:rPr>
        <w:t>. сб. под ред. А.Н. Сидоркина. - М.: Воениздат "Вооруженные силы", 2009.</w:t>
      </w:r>
    </w:p>
    <w:p w:rsidR="00B54B11" w:rsidRPr="009D4E64" w:rsidRDefault="00B54B11" w:rsidP="00B54B11">
      <w:pPr>
        <w:rPr>
          <w:sz w:val="28"/>
          <w:szCs w:val="28"/>
        </w:rPr>
      </w:pPr>
    </w:p>
    <w:p w:rsidR="00B54B11" w:rsidRPr="009D4E64" w:rsidRDefault="00B54B11" w:rsidP="00B54B11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1502"/>
      <w:r w:rsidRPr="009D4E64">
        <w:rPr>
          <w:rFonts w:ascii="Times New Roman" w:hAnsi="Times New Roman" w:cs="Times New Roman"/>
          <w:color w:val="auto"/>
          <w:sz w:val="28"/>
          <w:szCs w:val="28"/>
        </w:rPr>
        <w:t>Интернет-ресурсы</w:t>
      </w:r>
    </w:p>
    <w:bookmarkEnd w:id="4"/>
    <w:p w:rsidR="00B54B11" w:rsidRPr="009D4E64" w:rsidRDefault="00B54B11" w:rsidP="00B54B11">
      <w:pPr>
        <w:rPr>
          <w:sz w:val="28"/>
          <w:szCs w:val="28"/>
        </w:rPr>
      </w:pP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- http://www.mil.ru - Министерство обороны Российской Федерации.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- http://elibrary.ru- крупнейшая российская электронная библиотека.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Возможно использование учебно-методических материалов и </w:t>
      </w:r>
      <w:proofErr w:type="spellStart"/>
      <w:r w:rsidRPr="009D4E64">
        <w:rPr>
          <w:sz w:val="28"/>
          <w:szCs w:val="28"/>
        </w:rPr>
        <w:t>интернет-ресурсов</w:t>
      </w:r>
      <w:proofErr w:type="spellEnd"/>
      <w:r w:rsidRPr="009D4E64">
        <w:rPr>
          <w:sz w:val="28"/>
          <w:szCs w:val="28"/>
        </w:rPr>
        <w:t>, определяемых вузом.</w:t>
      </w: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highlight w:val="yellow"/>
        </w:rPr>
      </w:pP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highlight w:val="yellow"/>
        </w:rPr>
      </w:pPr>
    </w:p>
    <w:p w:rsidR="004807AD" w:rsidRPr="00B54B11" w:rsidRDefault="004807AD" w:rsidP="00B54B11">
      <w:pPr>
        <w:ind w:firstLine="284"/>
        <w:jc w:val="center"/>
        <w:rPr>
          <w:b/>
          <w:bCs/>
          <w:color w:val="auto"/>
          <w:sz w:val="28"/>
          <w:szCs w:val="28"/>
          <w:lang w:eastAsia="fr-FR"/>
        </w:rPr>
      </w:pPr>
      <w:r w:rsidRPr="00B54B11">
        <w:rPr>
          <w:b/>
          <w:bCs/>
          <w:color w:val="auto"/>
          <w:sz w:val="28"/>
          <w:szCs w:val="28"/>
          <w:lang w:eastAsia="fr-FR"/>
        </w:rPr>
        <w:t>Электронно-библиотечные системы</w:t>
      </w: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lang w:eastAsia="fr-FR"/>
        </w:rPr>
      </w:pPr>
      <w:r w:rsidRPr="00B54B11">
        <w:rPr>
          <w:color w:val="auto"/>
          <w:sz w:val="28"/>
          <w:szCs w:val="24"/>
          <w:lang w:val="fr-FR" w:eastAsia="fr-FR"/>
        </w:rPr>
        <w:t xml:space="preserve">1. «ЭБС IPRbooks», </w:t>
      </w: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lang w:val="fr-FR" w:eastAsia="fr-FR"/>
        </w:rPr>
      </w:pPr>
      <w:r w:rsidRPr="00B54B11">
        <w:rPr>
          <w:color w:val="auto"/>
          <w:sz w:val="28"/>
          <w:szCs w:val="24"/>
          <w:lang w:eastAsia="fr-FR"/>
        </w:rPr>
        <w:t>2</w:t>
      </w:r>
      <w:r w:rsidRPr="00B54B11">
        <w:rPr>
          <w:color w:val="auto"/>
          <w:sz w:val="28"/>
          <w:szCs w:val="24"/>
          <w:lang w:val="fr-FR" w:eastAsia="fr-FR"/>
        </w:rPr>
        <w:t xml:space="preserve">. ЭБС «Лань» </w:t>
      </w: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lang w:val="fr-FR" w:eastAsia="fr-FR"/>
        </w:rPr>
      </w:pPr>
      <w:r w:rsidRPr="00B54B11">
        <w:rPr>
          <w:color w:val="auto"/>
          <w:sz w:val="28"/>
          <w:szCs w:val="24"/>
          <w:lang w:eastAsia="fr-FR"/>
        </w:rPr>
        <w:t>3</w:t>
      </w:r>
      <w:r w:rsidRPr="00B54B11">
        <w:rPr>
          <w:color w:val="auto"/>
          <w:sz w:val="28"/>
          <w:szCs w:val="24"/>
          <w:lang w:val="fr-FR" w:eastAsia="fr-FR"/>
        </w:rPr>
        <w:t>. «ЭБС elibrary»</w:t>
      </w: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lang w:val="fr-FR" w:eastAsia="fr-FR"/>
        </w:rPr>
      </w:pPr>
      <w:r w:rsidRPr="00B54B11">
        <w:rPr>
          <w:color w:val="auto"/>
          <w:sz w:val="28"/>
          <w:szCs w:val="24"/>
          <w:lang w:eastAsia="fr-FR"/>
        </w:rPr>
        <w:t xml:space="preserve">4. </w:t>
      </w:r>
      <w:r w:rsidRPr="00B54B11">
        <w:rPr>
          <w:color w:val="auto"/>
          <w:sz w:val="28"/>
          <w:szCs w:val="24"/>
          <w:lang w:val="fr-FR" w:eastAsia="fr-FR"/>
        </w:rPr>
        <w:t xml:space="preserve">ЭБС </w:t>
      </w:r>
      <w:r w:rsidRPr="00B54B11">
        <w:rPr>
          <w:color w:val="auto"/>
          <w:sz w:val="28"/>
          <w:szCs w:val="24"/>
          <w:lang w:eastAsia="fr-FR"/>
        </w:rPr>
        <w:t>«</w:t>
      </w:r>
      <w:r w:rsidRPr="00B54B11">
        <w:rPr>
          <w:color w:val="auto"/>
          <w:sz w:val="28"/>
          <w:szCs w:val="24"/>
          <w:lang w:val="fr-FR" w:eastAsia="fr-FR"/>
        </w:rPr>
        <w:t>КОНСУЛЬТАНТ СТУДЕНТА</w:t>
      </w:r>
      <w:r w:rsidRPr="00B54B11">
        <w:rPr>
          <w:color w:val="auto"/>
          <w:sz w:val="28"/>
          <w:szCs w:val="24"/>
          <w:lang w:eastAsia="fr-FR"/>
        </w:rPr>
        <w:t>»</w:t>
      </w:r>
    </w:p>
    <w:p w:rsidR="004807AD" w:rsidRPr="00B54B11" w:rsidRDefault="004807AD" w:rsidP="004807AD">
      <w:pPr>
        <w:numPr>
          <w:ilvl w:val="12"/>
          <w:numId w:val="0"/>
        </w:numPr>
        <w:jc w:val="center"/>
        <w:rPr>
          <w:b/>
          <w:color w:val="auto"/>
          <w:sz w:val="28"/>
        </w:rPr>
      </w:pPr>
    </w:p>
    <w:p w:rsidR="004807AD" w:rsidRPr="00B54B11" w:rsidRDefault="004807AD" w:rsidP="004807AD">
      <w:pPr>
        <w:ind w:firstLine="709"/>
        <w:jc w:val="both"/>
        <w:rPr>
          <w:b/>
          <w:bCs/>
          <w:color w:val="auto"/>
          <w:sz w:val="28"/>
          <w:szCs w:val="28"/>
          <w:lang w:eastAsia="fr-FR"/>
        </w:rPr>
      </w:pPr>
      <w:r w:rsidRPr="00B54B11">
        <w:rPr>
          <w:b/>
          <w:bCs/>
          <w:color w:val="auto"/>
          <w:sz w:val="28"/>
          <w:szCs w:val="28"/>
          <w:lang w:eastAsia="fr-FR"/>
        </w:rPr>
        <w:t xml:space="preserve">6. </w:t>
      </w:r>
      <w:r w:rsidRPr="00B54B11">
        <w:rPr>
          <w:b/>
          <w:bCs/>
          <w:color w:val="auto"/>
          <w:sz w:val="28"/>
          <w:szCs w:val="28"/>
          <w:lang w:val="fr-FR" w:eastAsia="fr-FR"/>
        </w:rPr>
        <w:t>Ресурсы информационно-телекоммуникационной сети «Интернет»</w:t>
      </w:r>
    </w:p>
    <w:p w:rsidR="00B54B11" w:rsidRPr="00B54B11" w:rsidRDefault="00FD2C72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http://elibrary.ru/defaultx.asp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>? Научная электронная библиотека</w:t>
      </w:r>
    </w:p>
    <w:p w:rsidR="00B54B11" w:rsidRPr="00B54B11" w:rsidRDefault="00FD2C72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http://www.iprbookshop.ru/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 xml:space="preserve"> Электронная библиотечная система </w:t>
      </w:r>
      <w:proofErr w:type="spellStart"/>
      <w:r w:rsidR="00B54B11" w:rsidRPr="00B54B11">
        <w:rPr>
          <w:rFonts w:ascii="Times New Roman" w:hAnsi="Times New Roman" w:cs="Times New Roman"/>
          <w:sz w:val="28"/>
          <w:szCs w:val="28"/>
        </w:rPr>
        <w:t>IPRbooks</w:t>
      </w:r>
      <w:proofErr w:type="spellEnd"/>
    </w:p>
    <w:p w:rsidR="00B54B11" w:rsidRPr="00B54B11" w:rsidRDefault="00FD2C72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http://lib.sstu.ru/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 xml:space="preserve"> Научно-техническая библиотека СГТУ имени Гагарина Ю.А</w:t>
      </w:r>
    </w:p>
    <w:p w:rsidR="00B54B11" w:rsidRPr="00B54B11" w:rsidRDefault="00FD2C72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http://www.edu.ru/index.php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 xml:space="preserve"> «Российское образование» - федеральный портал </w:t>
      </w:r>
    </w:p>
    <w:p w:rsidR="00B54B11" w:rsidRPr="00B54B11" w:rsidRDefault="00FD2C72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http://www.runnet.ru/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>Федеральная университетская компьютерная сеть России</w:t>
      </w:r>
    </w:p>
    <w:p w:rsidR="00B54B11" w:rsidRPr="00B54B11" w:rsidRDefault="00FD2C72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http://window.edu.ru/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>Информационная система «Единое окно доступа к образовательным ресурсам»</w:t>
      </w:r>
    </w:p>
    <w:p w:rsidR="005A1BFB" w:rsidRPr="004807AD" w:rsidRDefault="004807AD" w:rsidP="00B54B11">
      <w:pPr>
        <w:pStyle w:val="a5"/>
        <w:tabs>
          <w:tab w:val="left" w:pos="0"/>
        </w:tabs>
        <w:rPr>
          <w:b/>
          <w:sz w:val="28"/>
          <w:szCs w:val="28"/>
          <w:lang w:val="fr-FR"/>
        </w:rPr>
      </w:pPr>
      <w:r w:rsidRPr="00B54B11">
        <w:rPr>
          <w:sz w:val="28"/>
          <w:szCs w:val="28"/>
        </w:rPr>
        <w:t xml:space="preserve"> </w:t>
      </w:r>
    </w:p>
    <w:sectPr w:rsidR="005A1BFB" w:rsidRPr="004807AD" w:rsidSect="00B54B11">
      <w:pgSz w:w="11906" w:h="16838"/>
      <w:pgMar w:top="1134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103BA"/>
    <w:multiLevelType w:val="hybridMultilevel"/>
    <w:tmpl w:val="70248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01EE2"/>
    <w:multiLevelType w:val="multilevel"/>
    <w:tmpl w:val="FFFFFFFF"/>
    <w:lvl w:ilvl="0">
      <w:start w:val="1"/>
      <w:numFmt w:val="decimal"/>
      <w:lvlText w:val="%1."/>
      <w:lvlJc w:val="left"/>
      <w:pPr>
        <w:ind w:left="757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EFC63DF"/>
    <w:multiLevelType w:val="multilevel"/>
    <w:tmpl w:val="4EFC63DF"/>
    <w:lvl w:ilvl="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93C09C4"/>
    <w:multiLevelType w:val="hybridMultilevel"/>
    <w:tmpl w:val="24344C5C"/>
    <w:lvl w:ilvl="0" w:tplc="C08C3F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FB"/>
    <w:rsid w:val="000111FA"/>
    <w:rsid w:val="00017DB0"/>
    <w:rsid w:val="000351F3"/>
    <w:rsid w:val="0024349C"/>
    <w:rsid w:val="002D14D1"/>
    <w:rsid w:val="002D4C48"/>
    <w:rsid w:val="004807AD"/>
    <w:rsid w:val="004C0AE6"/>
    <w:rsid w:val="004D5C94"/>
    <w:rsid w:val="005239F4"/>
    <w:rsid w:val="005669E5"/>
    <w:rsid w:val="005A1BFB"/>
    <w:rsid w:val="005A2BE2"/>
    <w:rsid w:val="00651E93"/>
    <w:rsid w:val="006C6973"/>
    <w:rsid w:val="00714308"/>
    <w:rsid w:val="009F313D"/>
    <w:rsid w:val="00A57F5F"/>
    <w:rsid w:val="00A655BB"/>
    <w:rsid w:val="00A82AAA"/>
    <w:rsid w:val="00AE3B9F"/>
    <w:rsid w:val="00B1711D"/>
    <w:rsid w:val="00B32B66"/>
    <w:rsid w:val="00B54B11"/>
    <w:rsid w:val="00B65B1A"/>
    <w:rsid w:val="00C806BF"/>
    <w:rsid w:val="00D275AC"/>
    <w:rsid w:val="00DF31B4"/>
    <w:rsid w:val="00DF6AE3"/>
    <w:rsid w:val="00E1033D"/>
    <w:rsid w:val="00E65FB7"/>
    <w:rsid w:val="00E70397"/>
    <w:rsid w:val="00F65125"/>
    <w:rsid w:val="00FB3D3A"/>
    <w:rsid w:val="00FD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FB"/>
    <w:pP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07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A1BFB"/>
    <w:pPr>
      <w:keepNext/>
      <w:jc w:val="center"/>
      <w:outlineLvl w:val="2"/>
    </w:pPr>
    <w:rPr>
      <w:rFonts w:ascii="Cambria" w:hAnsi="Cambria"/>
      <w:b/>
      <w:color w:val="auto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5A1BFB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5A1BFB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5A1BFB"/>
    <w:rPr>
      <w:rFonts w:ascii="Cambria" w:eastAsia="Times New Roman" w:hAnsi="Cambria" w:cs="Times New Roman"/>
      <w:b/>
      <w:sz w:val="26"/>
      <w:szCs w:val="20"/>
    </w:rPr>
  </w:style>
  <w:style w:type="paragraph" w:customStyle="1" w:styleId="Standard">
    <w:name w:val="Standard"/>
    <w:qFormat/>
    <w:rsid w:val="005A1BFB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  <w:style w:type="character" w:styleId="a3">
    <w:name w:val="Hyperlink"/>
    <w:uiPriority w:val="99"/>
    <w:rsid w:val="005A1BFB"/>
    <w:rPr>
      <w:rFonts w:cs="Times New Roman"/>
      <w:color w:val="000080"/>
      <w:u w:val="single"/>
    </w:rPr>
  </w:style>
  <w:style w:type="table" w:styleId="a4">
    <w:name w:val="Table Grid"/>
    <w:basedOn w:val="a1"/>
    <w:uiPriority w:val="59"/>
    <w:rsid w:val="005A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807A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unhideWhenUsed/>
    <w:rsid w:val="004807A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807AD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character" w:customStyle="1" w:styleId="a7">
    <w:name w:val="Абзац списка Знак"/>
    <w:link w:val="a8"/>
    <w:uiPriority w:val="99"/>
    <w:locked/>
    <w:rsid w:val="004807AD"/>
    <w:rPr>
      <w:sz w:val="20"/>
    </w:rPr>
  </w:style>
  <w:style w:type="paragraph" w:styleId="a8">
    <w:name w:val="List Paragraph"/>
    <w:basedOn w:val="a"/>
    <w:link w:val="a7"/>
    <w:uiPriority w:val="34"/>
    <w:qFormat/>
    <w:rsid w:val="004807AD"/>
    <w:pPr>
      <w:ind w:left="708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a9">
    <w:name w:val="Цветовое выделение"/>
    <w:uiPriority w:val="99"/>
    <w:rsid w:val="00B54B11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54B11"/>
    <w:rPr>
      <w:rFonts w:cs="Times New Roman"/>
      <w:b w:val="0"/>
      <w:color w:val="106BBE"/>
    </w:rPr>
  </w:style>
  <w:style w:type="paragraph" w:styleId="ab">
    <w:name w:val="Body Text"/>
    <w:basedOn w:val="a"/>
    <w:link w:val="ac"/>
    <w:uiPriority w:val="99"/>
    <w:semiHidden/>
    <w:unhideWhenUsed/>
    <w:rsid w:val="00B32B6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32B66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FB"/>
    <w:pP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07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A1BFB"/>
    <w:pPr>
      <w:keepNext/>
      <w:jc w:val="center"/>
      <w:outlineLvl w:val="2"/>
    </w:pPr>
    <w:rPr>
      <w:rFonts w:ascii="Cambria" w:hAnsi="Cambria"/>
      <w:b/>
      <w:color w:val="auto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5A1BFB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5A1BFB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5A1BFB"/>
    <w:rPr>
      <w:rFonts w:ascii="Cambria" w:eastAsia="Times New Roman" w:hAnsi="Cambria" w:cs="Times New Roman"/>
      <w:b/>
      <w:sz w:val="26"/>
      <w:szCs w:val="20"/>
    </w:rPr>
  </w:style>
  <w:style w:type="paragraph" w:customStyle="1" w:styleId="Standard">
    <w:name w:val="Standard"/>
    <w:qFormat/>
    <w:rsid w:val="005A1BFB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  <w:style w:type="character" w:styleId="a3">
    <w:name w:val="Hyperlink"/>
    <w:uiPriority w:val="99"/>
    <w:rsid w:val="005A1BFB"/>
    <w:rPr>
      <w:rFonts w:cs="Times New Roman"/>
      <w:color w:val="000080"/>
      <w:u w:val="single"/>
    </w:rPr>
  </w:style>
  <w:style w:type="table" w:styleId="a4">
    <w:name w:val="Table Grid"/>
    <w:basedOn w:val="a1"/>
    <w:uiPriority w:val="59"/>
    <w:rsid w:val="005A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807A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unhideWhenUsed/>
    <w:rsid w:val="004807A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807AD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character" w:customStyle="1" w:styleId="a7">
    <w:name w:val="Абзац списка Знак"/>
    <w:link w:val="a8"/>
    <w:uiPriority w:val="99"/>
    <w:locked/>
    <w:rsid w:val="004807AD"/>
    <w:rPr>
      <w:sz w:val="20"/>
    </w:rPr>
  </w:style>
  <w:style w:type="paragraph" w:styleId="a8">
    <w:name w:val="List Paragraph"/>
    <w:basedOn w:val="a"/>
    <w:link w:val="a7"/>
    <w:uiPriority w:val="34"/>
    <w:qFormat/>
    <w:rsid w:val="004807AD"/>
    <w:pPr>
      <w:ind w:left="708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a9">
    <w:name w:val="Цветовое выделение"/>
    <w:uiPriority w:val="99"/>
    <w:rsid w:val="00B54B11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54B11"/>
    <w:rPr>
      <w:rFonts w:cs="Times New Roman"/>
      <w:b w:val="0"/>
      <w:color w:val="106BBE"/>
    </w:rPr>
  </w:style>
  <w:style w:type="paragraph" w:styleId="ab">
    <w:name w:val="Body Text"/>
    <w:basedOn w:val="a"/>
    <w:link w:val="ac"/>
    <w:uiPriority w:val="99"/>
    <w:semiHidden/>
    <w:unhideWhenUsed/>
    <w:rsid w:val="00B32B6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32B66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8792.0" TargetMode="External"/><Relationship Id="rId13" Type="http://schemas.openxmlformats.org/officeDocument/2006/relationships/hyperlink" Target="http://elibrary.ru/defaultx.asp" TargetMode="External"/><Relationship Id="rId18" Type="http://schemas.openxmlformats.org/officeDocument/2006/relationships/hyperlink" Target="http://window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78405.0" TargetMode="External"/><Relationship Id="rId12" Type="http://schemas.openxmlformats.org/officeDocument/2006/relationships/hyperlink" Target="garantF1://72145250.0" TargetMode="External"/><Relationship Id="rId17" Type="http://schemas.openxmlformats.org/officeDocument/2006/relationships/hyperlink" Target="http://www.runne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u.ru/index.ph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70730556.0" TargetMode="External"/><Relationship Id="rId11" Type="http://schemas.openxmlformats.org/officeDocument/2006/relationships/hyperlink" Target="garantF1://7219899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sstu.ru/" TargetMode="External"/><Relationship Id="rId10" Type="http://schemas.openxmlformats.org/officeDocument/2006/relationships/hyperlink" Target="garantF1://80912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0912.0" TargetMode="External"/><Relationship Id="rId14" Type="http://schemas.openxmlformats.org/officeDocument/2006/relationships/hyperlink" Target="http://www.iprbooksho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User</cp:lastModifiedBy>
  <cp:revision>3</cp:revision>
  <dcterms:created xsi:type="dcterms:W3CDTF">2024-03-26T14:45:00Z</dcterms:created>
  <dcterms:modified xsi:type="dcterms:W3CDTF">2026-06-18T13:00:00Z</dcterms:modified>
</cp:coreProperties>
</file>